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9236" w14:textId="1DA06789"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0559AF">
        <w:rPr>
          <w:rFonts w:cs="Arial"/>
          <w:szCs w:val="22"/>
        </w:rPr>
        <w:t>4</w:t>
      </w:r>
      <w:r w:rsidR="00D7784A">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E35656">
        <w:t>15859</w:t>
      </w:r>
    </w:p>
    <w:p w14:paraId="6772D34B" w14:textId="48AFE01E" w:rsidR="00675C27" w:rsidRPr="00444A16" w:rsidRDefault="009D7747" w:rsidP="00F71A33">
      <w:pPr>
        <w:pStyle w:val="aff2"/>
        <w:rPr>
          <w:rFonts w:eastAsia="宋体"/>
          <w:lang w:eastAsia="zh-CN"/>
        </w:rPr>
      </w:pPr>
      <w:r>
        <w:rPr>
          <w:rFonts w:eastAsia="宋体"/>
          <w:lang w:eastAsia="zh-CN"/>
        </w:rPr>
        <w:t xml:space="preserve">Electronic Meeting, </w:t>
      </w:r>
      <w:r w:rsidR="00D7784A">
        <w:rPr>
          <w:rFonts w:eastAsia="宋体"/>
          <w:lang w:eastAsia="zh-CN"/>
        </w:rPr>
        <w:t>October</w:t>
      </w:r>
      <w:r w:rsidR="009A01DD">
        <w:rPr>
          <w:rFonts w:eastAsia="宋体"/>
          <w:lang w:eastAsia="zh-CN"/>
        </w:rPr>
        <w:t xml:space="preserve"> </w:t>
      </w:r>
      <w:r w:rsidR="006069A3">
        <w:rPr>
          <w:rFonts w:eastAsia="宋体"/>
          <w:lang w:eastAsia="zh-CN"/>
        </w:rPr>
        <w:t>10-19</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B494B2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90AA7">
        <w:rPr>
          <w:rFonts w:ascii="Arial" w:hAnsi="Arial" w:cs="Arial"/>
          <w:sz w:val="22"/>
        </w:rPr>
        <w:t xml:space="preserve">Multi-panel </w:t>
      </w:r>
      <w:r w:rsidR="004E0532">
        <w:rPr>
          <w:rFonts w:ascii="Arial" w:hAnsi="Arial" w:cs="Arial"/>
          <w:sz w:val="22"/>
        </w:rPr>
        <w:t>RF requirements for NR FR2 HST enhancement</w:t>
      </w:r>
    </w:p>
    <w:p w14:paraId="18BCBE70" w14:textId="55431750"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bookmarkStart w:id="2" w:name="_GoBack"/>
      <w:bookmarkEnd w:id="2"/>
      <w:r w:rsidR="008137ED" w:rsidRPr="008137ED">
        <w:rPr>
          <w:rFonts w:ascii="Arial" w:hAnsi="Arial" w:cs="Arial"/>
          <w:sz w:val="22"/>
        </w:rPr>
        <w:t>6.12.3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32B4A0B8" w14:textId="0F468F9E" w:rsidR="003261F5"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261F5">
        <w:t>The objective for core part was approved as below:</w:t>
      </w:r>
    </w:p>
    <w:p w14:paraId="4B755DCC" w14:textId="49C080E3" w:rsidR="003261F5" w:rsidRDefault="003261F5" w:rsidP="00AB1467">
      <w:pPr>
        <w:jc w:val="both"/>
      </w:pPr>
      <w:r>
        <w:rPr>
          <w:noProof/>
          <w:lang w:val="en-US"/>
        </w:rPr>
        <mc:AlternateContent>
          <mc:Choice Requires="wps">
            <w:drawing>
              <wp:inline distT="0" distB="0" distL="0" distR="0" wp14:anchorId="3E797203" wp14:editId="248ED30D">
                <wp:extent cx="5985163" cy="3087585"/>
                <wp:effectExtent l="0" t="0" r="15875" b="17780"/>
                <wp:docPr id="1" name="文本框 1"/>
                <wp:cNvGraphicFramePr/>
                <a:graphic xmlns:a="http://schemas.openxmlformats.org/drawingml/2006/main">
                  <a:graphicData uri="http://schemas.microsoft.com/office/word/2010/wordprocessingShape">
                    <wps:wsp>
                      <wps:cNvSpPr txBox="1"/>
                      <wps:spPr>
                        <a:xfrm>
                          <a:off x="0" y="0"/>
                          <a:ext cx="5985163" cy="30875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80CFE7" w14:textId="77777777" w:rsidR="003261F5" w:rsidRPr="00D733AA" w:rsidRDefault="003261F5" w:rsidP="006E03F5">
                            <w:pPr>
                              <w:numPr>
                                <w:ilvl w:val="0"/>
                                <w:numId w:val="11"/>
                              </w:numPr>
                            </w:pPr>
                            <w:r w:rsidRPr="00D733AA">
                              <w:t xml:space="preserve">Only train roof-mounted high power devices with target applicable carrier frequency up to 30GHz </w:t>
                            </w:r>
                            <w:r>
                              <w:t xml:space="preserve">and up to 350km/h velocity </w:t>
                            </w:r>
                            <w:r w:rsidRPr="00D733AA">
                              <w:t>are considered in this WI</w:t>
                            </w:r>
                          </w:p>
                          <w:p w14:paraId="00B4D791" w14:textId="77777777" w:rsidR="003261F5" w:rsidRPr="00D733AA" w:rsidRDefault="003261F5" w:rsidP="006E03F5">
                            <w:pPr>
                              <w:numPr>
                                <w:ilvl w:val="0"/>
                                <w:numId w:val="11"/>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34BE98E3" w14:textId="77777777" w:rsidR="003261F5" w:rsidRPr="00D733AA" w:rsidRDefault="003261F5" w:rsidP="006E03F5">
                            <w:pPr>
                              <w:numPr>
                                <w:ilvl w:val="0"/>
                                <w:numId w:val="11"/>
                              </w:numPr>
                            </w:pPr>
                            <w:r w:rsidRPr="00D733AA">
                              <w:t>Specify the requirement for simultaneous multi-panel operation for train roof-mounted FR2 high power devices [RAN4]:</w:t>
                            </w:r>
                          </w:p>
                          <w:p w14:paraId="0EFC13B0" w14:textId="77777777" w:rsidR="003261F5" w:rsidRPr="00D733AA" w:rsidRDefault="003261F5" w:rsidP="006E03F5">
                            <w:pPr>
                              <w:numPr>
                                <w:ilvl w:val="1"/>
                                <w:numId w:val="11"/>
                              </w:numPr>
                            </w:pPr>
                            <w:r w:rsidRPr="00D733AA">
                              <w:t xml:space="preserve">Maximum 2 active panels supporting the multi-panel simultaneous reception. </w:t>
                            </w:r>
                          </w:p>
                          <w:p w14:paraId="778BF008" w14:textId="77777777" w:rsidR="003261F5" w:rsidRPr="00D733AA" w:rsidRDefault="003261F5" w:rsidP="006E03F5">
                            <w:pPr>
                              <w:numPr>
                                <w:ilvl w:val="1"/>
                                <w:numId w:val="11"/>
                              </w:numPr>
                            </w:pPr>
                            <w:r w:rsidRPr="00D733AA">
                              <w:t>NOTE: Focus on FR2 HST specific requirements, and avoid the overlap with the scope of FR2 multi-Rx DL reception</w:t>
                            </w:r>
                          </w:p>
                          <w:p w14:paraId="4E846817" w14:textId="77777777" w:rsidR="003261F5" w:rsidRDefault="003261F5" w:rsidP="006E03F5">
                            <w:pPr>
                              <w:numPr>
                                <w:ilvl w:val="0"/>
                                <w:numId w:val="11"/>
                              </w:numPr>
                            </w:pPr>
                            <w:r w:rsidRPr="00D733AA">
                              <w:t>Study on reference tunnel deployment scenario for FR2 HST and specify the channel model and corresponding core requirements if any</w:t>
                            </w:r>
                            <w:r>
                              <w:t xml:space="preserve"> [RAN4]</w:t>
                            </w:r>
                          </w:p>
                          <w:p w14:paraId="489A2248" w14:textId="77777777" w:rsidR="003261F5" w:rsidRPr="0023042C" w:rsidRDefault="003261F5" w:rsidP="006E03F5">
                            <w:pPr>
                              <w:numPr>
                                <w:ilvl w:val="0"/>
                                <w:numId w:val="11"/>
                              </w:numPr>
                            </w:pPr>
                            <w:r w:rsidRPr="0023042C">
                              <w:t>Specify UL timing adjustment solution, including explicit NW signalling assistance, for FR2 HST scenario with large UL/DL propagation delay difference from different RRHs/TRPs to UE [RAN4, RAN2].</w:t>
                            </w:r>
                          </w:p>
                          <w:p w14:paraId="6A2800DB" w14:textId="08E7D98F" w:rsidR="003261F5" w:rsidRPr="003261F5" w:rsidRDefault="003261F5" w:rsidP="006E03F5">
                            <w:pPr>
                              <w:numPr>
                                <w:ilvl w:val="0"/>
                                <w:numId w:val="11"/>
                              </w:numPr>
                            </w:pPr>
                            <w:r w:rsidRPr="0023042C">
                              <w:t>Note: RAN1/RAN2 work can be triggered by RAN4 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797203" id="_x0000_t202" coordsize="21600,21600" o:spt="202" path="m,l,21600r21600,l21600,xe">
                <v:stroke joinstyle="miter"/>
                <v:path gradientshapeok="t" o:connecttype="rect"/>
              </v:shapetype>
              <v:shape id="文本框 1" o:spid="_x0000_s1026" type="#_x0000_t202" style="width:471.25pt;height:2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" fillcolor="white [3201]" strokeweight=".5pt">
                <v:textbox>
                  <w:txbxContent>
                    <w:p w14:paraId="7880CFE7" w14:textId="77777777" w:rsidR="003261F5" w:rsidRPr="00D733AA" w:rsidRDefault="003261F5" w:rsidP="006E03F5">
                      <w:pPr>
                        <w:numPr>
                          <w:ilvl w:val="0"/>
                          <w:numId w:val="11"/>
                        </w:numPr>
                      </w:pPr>
                      <w:r w:rsidRPr="00D733AA">
                        <w:t xml:space="preserve">Only train roof-mounted high power devices with target applicable carrier frequency up to 30GHz </w:t>
                      </w:r>
                      <w:r>
                        <w:t xml:space="preserve">and up to 350km/h velocity </w:t>
                      </w:r>
                      <w:r w:rsidRPr="00D733AA">
                        <w:t>are considered in this WI</w:t>
                      </w:r>
                    </w:p>
                    <w:p w14:paraId="00B4D791" w14:textId="77777777" w:rsidR="003261F5" w:rsidRPr="00D733AA" w:rsidRDefault="003261F5" w:rsidP="006E03F5">
                      <w:pPr>
                        <w:numPr>
                          <w:ilvl w:val="0"/>
                          <w:numId w:val="11"/>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34BE98E3" w14:textId="77777777" w:rsidR="003261F5" w:rsidRPr="00D733AA" w:rsidRDefault="003261F5" w:rsidP="006E03F5">
                      <w:pPr>
                        <w:numPr>
                          <w:ilvl w:val="0"/>
                          <w:numId w:val="11"/>
                        </w:numPr>
                      </w:pPr>
                      <w:r w:rsidRPr="00D733AA">
                        <w:t>Specify the requirement for simultaneous multi-panel operation for train roof-mounted FR2 high power devices [RAN4]:</w:t>
                      </w:r>
                    </w:p>
                    <w:p w14:paraId="0EFC13B0" w14:textId="77777777" w:rsidR="003261F5" w:rsidRPr="00D733AA" w:rsidRDefault="003261F5" w:rsidP="006E03F5">
                      <w:pPr>
                        <w:numPr>
                          <w:ilvl w:val="1"/>
                          <w:numId w:val="11"/>
                        </w:numPr>
                      </w:pPr>
                      <w:r w:rsidRPr="00D733AA">
                        <w:t xml:space="preserve">Maximum 2 active panels supporting the multi-panel simultaneous reception. </w:t>
                      </w:r>
                    </w:p>
                    <w:p w14:paraId="778BF008" w14:textId="77777777" w:rsidR="003261F5" w:rsidRPr="00D733AA" w:rsidRDefault="003261F5" w:rsidP="006E03F5">
                      <w:pPr>
                        <w:numPr>
                          <w:ilvl w:val="1"/>
                          <w:numId w:val="11"/>
                        </w:numPr>
                      </w:pPr>
                      <w:r w:rsidRPr="00D733AA">
                        <w:t>NOTE: Focus on FR2 HST specific requirements, and avoid the overlap with the scope of FR2 multi-Rx DL reception</w:t>
                      </w:r>
                    </w:p>
                    <w:p w14:paraId="4E846817" w14:textId="77777777" w:rsidR="003261F5" w:rsidRDefault="003261F5" w:rsidP="006E03F5">
                      <w:pPr>
                        <w:numPr>
                          <w:ilvl w:val="0"/>
                          <w:numId w:val="11"/>
                        </w:numPr>
                      </w:pPr>
                      <w:r w:rsidRPr="00D733AA">
                        <w:t>Study on reference tunnel deployment scenario for FR2 HST and specify the channel model and corresponding core requirements if any</w:t>
                      </w:r>
                      <w:r>
                        <w:t xml:space="preserve"> [RAN4]</w:t>
                      </w:r>
                    </w:p>
                    <w:p w14:paraId="489A2248" w14:textId="77777777" w:rsidR="003261F5" w:rsidRPr="0023042C" w:rsidRDefault="003261F5" w:rsidP="006E03F5">
                      <w:pPr>
                        <w:numPr>
                          <w:ilvl w:val="0"/>
                          <w:numId w:val="11"/>
                        </w:numPr>
                      </w:pPr>
                      <w:r w:rsidRPr="0023042C">
                        <w:t>Specify UL timing adjustment solution, including explicit NW signalling assistance, for FR2 HST scenario with large UL/DL propagation delay difference from different RRHs/TRPs to UE [RAN4, RAN2].</w:t>
                      </w:r>
                    </w:p>
                    <w:p w14:paraId="6A2800DB" w14:textId="08E7D98F" w:rsidR="003261F5" w:rsidRPr="003261F5" w:rsidRDefault="003261F5" w:rsidP="006E03F5">
                      <w:pPr>
                        <w:numPr>
                          <w:ilvl w:val="0"/>
                          <w:numId w:val="11"/>
                        </w:numPr>
                      </w:pPr>
                      <w:r w:rsidRPr="0023042C">
                        <w:t>Note: RAN1/RAN2 work can be triggered by RAN4 LS.</w:t>
                      </w:r>
                    </w:p>
                  </w:txbxContent>
                </v:textbox>
                <w10:anchorlock/>
              </v:shape>
            </w:pict>
          </mc:Fallback>
        </mc:AlternateContent>
      </w:r>
    </w:p>
    <w:p w14:paraId="552375FC" w14:textId="713EB7D0" w:rsidR="00ED4F4F" w:rsidRDefault="003261F5" w:rsidP="00AB1467">
      <w:pPr>
        <w:jc w:val="both"/>
      </w:pPr>
      <w:r>
        <w:t>There are a few items that might have impact on UE RF requirements.</w:t>
      </w:r>
      <w:r w:rsidR="003D27D5">
        <w:t xml:space="preserve"> This document provides </w:t>
      </w:r>
      <w:r>
        <w:t xml:space="preserve">some initial thoughts on the </w:t>
      </w:r>
      <w:r w:rsidR="00EA5530">
        <w:t>multi-panel RF requirements</w:t>
      </w:r>
      <w:r w:rsidR="003D27D5">
        <w:t>.</w: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6741F321" w14:textId="77777777" w:rsidR="00C0769D" w:rsidRDefault="00AE52A4" w:rsidP="00C87D91">
      <w:r>
        <w:rPr>
          <w:rFonts w:hint="eastAsia"/>
        </w:rPr>
        <w:t>I</w:t>
      </w:r>
      <w:r>
        <w:t>n Rel-17, it was agreed that ‘</w:t>
      </w:r>
      <w:r w:rsidRPr="00AE52A4">
        <w:t>Only the one active panel per UE can be used for Tx and Rx</w:t>
      </w:r>
      <w:r>
        <w:t>’. For Rel-18, one of the objective was to discuss ‘m</w:t>
      </w:r>
      <w:r w:rsidRPr="00AE52A4">
        <w:t>aximum 2 active panels supporting the multi-panel simultaneous reception</w:t>
      </w:r>
      <w:r>
        <w:t>’.</w:t>
      </w:r>
      <w:r w:rsidR="00C0769D">
        <w:t xml:space="preserve"> </w:t>
      </w:r>
    </w:p>
    <w:p w14:paraId="3A628819" w14:textId="7D1A97D3" w:rsidR="00C87D91" w:rsidRDefault="00C0769D" w:rsidP="00C87D91">
      <w:r>
        <w:t>The benefit of multi-panel simultaneous reception mainly comes from the diversity gain when UE could receive DL signals from two RRHs in both direction. For each panel of the UE, there is no need to further enhance the RF requirements.</w:t>
      </w:r>
    </w:p>
    <w:p w14:paraId="05046641" w14:textId="25FDE3C4" w:rsidR="004F141E" w:rsidRPr="004F141E" w:rsidRDefault="004F141E" w:rsidP="00C87D91">
      <w:r w:rsidRPr="00444AF9">
        <w:rPr>
          <w:b/>
        </w:rPr>
        <w:t xml:space="preserve">Proposal </w:t>
      </w:r>
      <w:r w:rsidR="00203FE8">
        <w:rPr>
          <w:b/>
        </w:rPr>
        <w:t>1</w:t>
      </w:r>
      <w:r>
        <w:t xml:space="preserve">: </w:t>
      </w:r>
      <w:r w:rsidR="002B6E49">
        <w:t>For multi-panel operation, t</w:t>
      </w:r>
      <w:r>
        <w:t>he RF requirements for each antenna panel is the same as Rel-17 requirements.</w:t>
      </w:r>
    </w:p>
    <w:p w14:paraId="003F74B0" w14:textId="0CF4D439" w:rsidR="00C0769D" w:rsidRDefault="00C0769D" w:rsidP="00C87D91">
      <w:r>
        <w:t>To decide whether extra RF requirement needs to be specified for multi-panel simultaneous reception, two scenarios could be considered.</w:t>
      </w:r>
    </w:p>
    <w:p w14:paraId="277E5165" w14:textId="71ACF3ED" w:rsidR="00C0769D" w:rsidRDefault="00C0769D" w:rsidP="00C87D91">
      <w:r>
        <w:t xml:space="preserve">Scenario 1: Single DL signal comes </w:t>
      </w:r>
      <w:r w:rsidR="004506F5">
        <w:rPr>
          <w:rFonts w:hint="eastAsia"/>
        </w:rPr>
        <w:t>from</w:t>
      </w:r>
      <w:r w:rsidR="004506F5">
        <w:t xml:space="preserve"> </w:t>
      </w:r>
      <w:r>
        <w:t>the bore sight of one receiving beam.</w:t>
      </w:r>
    </w:p>
    <w:p w14:paraId="6A75940C" w14:textId="68CF55C3" w:rsidR="00176922" w:rsidRDefault="004F141E" w:rsidP="004F141E">
      <w:r>
        <w:t>This scenario is typical for verifying the peak REFSENS performance. T</w:t>
      </w:r>
      <w:r w:rsidR="00726ED4">
        <w:t xml:space="preserve">he </w:t>
      </w:r>
      <w:r>
        <w:t xml:space="preserve">peak </w:t>
      </w:r>
      <w:r w:rsidR="00726ED4">
        <w:t>REFSENS performance might be slight</w:t>
      </w:r>
      <w:r w:rsidR="00FF0336">
        <w:t>ly</w:t>
      </w:r>
      <w:r w:rsidR="00726ED4">
        <w:t xml:space="preserve"> improved comparing to R17 requirements as the back lobe of the other re</w:t>
      </w:r>
      <w:r w:rsidR="00FF0336">
        <w:t xml:space="preserve">ceiving beam could contribute to the </w:t>
      </w:r>
      <w:r w:rsidR="00FF0336">
        <w:lastRenderedPageBreak/>
        <w:t xml:space="preserve">receiving performance. </w:t>
      </w:r>
      <w:r>
        <w:t>The performance gain depends on</w:t>
      </w:r>
      <w:r w:rsidR="00C0769D">
        <w:t xml:space="preserve"> the</w:t>
      </w:r>
      <w:r>
        <w:t xml:space="preserve"> difference of</w:t>
      </w:r>
      <w:r w:rsidR="00C0769D">
        <w:t xml:space="preserve"> antenna gain </w:t>
      </w:r>
      <w:r>
        <w:t>between the main lobe and back lobe. A 0.4dB gain could be observed if the antenna gain difference is 10dB</w:t>
      </w:r>
      <w:r w:rsidR="006278D8">
        <w:t xml:space="preserve">. In practical implementation, the </w:t>
      </w:r>
      <w:r w:rsidR="002914AB">
        <w:t xml:space="preserve">antenna </w:t>
      </w:r>
      <w:r w:rsidR="006278D8">
        <w:t>g</w:t>
      </w:r>
      <w:r w:rsidR="002914AB">
        <w:t xml:space="preserve">ain difference could be larger, and the REFSENS performance gain would be </w:t>
      </w:r>
      <w:r w:rsidR="002914AB" w:rsidRPr="002914AB">
        <w:t>negligible</w:t>
      </w:r>
      <w:r w:rsidR="002914AB">
        <w:t xml:space="preserve">. </w:t>
      </w:r>
      <w:r w:rsidR="006278D8">
        <w:t xml:space="preserve">Hence it’s reasonable to </w:t>
      </w:r>
      <w:r w:rsidR="002914AB">
        <w:t>reuse</w:t>
      </w:r>
      <w:r>
        <w:t xml:space="preserve"> the single panel peak REFSENS requirement.</w:t>
      </w:r>
    </w:p>
    <w:p w14:paraId="2EE026EC" w14:textId="10689EC1" w:rsidR="004F141E" w:rsidRDefault="00376B30" w:rsidP="004F141E">
      <w:r>
        <w:t>S</w:t>
      </w:r>
      <w:r w:rsidR="004F141E">
        <w:t>cenario 2: Single DL signal comes at the middle of bore sight from two receiving beams.</w:t>
      </w:r>
    </w:p>
    <w:p w14:paraId="32401C61" w14:textId="25B35185" w:rsidR="00480922" w:rsidRDefault="004F141E" w:rsidP="004F141E">
      <w:r>
        <w:t xml:space="preserve">When the DL signal comes at the middle of two receiving beams, </w:t>
      </w:r>
      <w:r w:rsidR="002914AB">
        <w:t>the diversity gain is expected to be maximized. The reception</w:t>
      </w:r>
      <w:r>
        <w:t xml:space="preserve"> performance could be around 3dB higher than single-panel case. </w:t>
      </w:r>
      <w:r w:rsidR="00480922">
        <w:t>This scenario could happen when UE passes the serving RRH, however according to the study of deployment scenario in Rel-17</w:t>
      </w:r>
      <w:r w:rsidR="002914AB">
        <w:t>,</w:t>
      </w:r>
      <w:r w:rsidR="00480922">
        <w:t xml:space="preserve"> when UE passes on</w:t>
      </w:r>
      <w:r w:rsidR="00376B30">
        <w:t>e</w:t>
      </w:r>
      <w:r w:rsidR="00480922">
        <w:t xml:space="preserve"> RRH, its serving RRH would be the second nearest one to avoid coverage hole. </w:t>
      </w:r>
      <w:r w:rsidR="002914AB">
        <w:t xml:space="preserve">This direction </w:t>
      </w:r>
      <w:r w:rsidR="00376B30">
        <w:t xml:space="preserve">is not </w:t>
      </w:r>
      <w:r w:rsidR="002914AB">
        <w:t xml:space="preserve">included </w:t>
      </w:r>
      <w:r w:rsidR="00376B30">
        <w:t>in the spherical coverage requirement</w:t>
      </w:r>
      <w:r w:rsidR="002914AB">
        <w:t xml:space="preserve"> in Rel-17</w:t>
      </w:r>
      <w:r w:rsidR="00376B30">
        <w:t xml:space="preserve">, and </w:t>
      </w:r>
      <w:r w:rsidR="00480922">
        <w:t xml:space="preserve">there is no point to </w:t>
      </w:r>
      <w:r w:rsidR="00376B30">
        <w:t>additionally specify the requirement in Rel-18.</w:t>
      </w:r>
    </w:p>
    <w:p w14:paraId="308611A6" w14:textId="7659EF95" w:rsidR="00480922" w:rsidRDefault="00376B30" w:rsidP="004F141E">
      <w:r>
        <w:t>Based on analysis</w:t>
      </w:r>
      <w:r w:rsidR="002914AB">
        <w:t xml:space="preserve"> of Scenario 1 and Scenario 2</w:t>
      </w:r>
      <w:r>
        <w:t>, it’s proposed to not specify additional RF requirement for multi-panel simultaneous reception.</w:t>
      </w:r>
      <w:r w:rsidR="002914AB">
        <w:t xml:space="preserve"> Existing Rel-17 requirements could be reused by UE</w:t>
      </w:r>
      <w:r w:rsidR="00197987">
        <w:t>s</w:t>
      </w:r>
      <w:r w:rsidR="002914AB">
        <w:t xml:space="preserve"> with multi-panel simultaneous reception.</w:t>
      </w:r>
    </w:p>
    <w:p w14:paraId="32F4F602" w14:textId="5E8A5606" w:rsidR="00376B30" w:rsidRPr="004F141E" w:rsidRDefault="00376B30" w:rsidP="00376B30">
      <w:r w:rsidRPr="00444AF9">
        <w:rPr>
          <w:b/>
        </w:rPr>
        <w:t xml:space="preserve">Proposal </w:t>
      </w:r>
      <w:r w:rsidR="00203FE8">
        <w:rPr>
          <w:b/>
        </w:rPr>
        <w:t>2</w:t>
      </w:r>
      <w:r>
        <w:t xml:space="preserve">: </w:t>
      </w:r>
      <w:r w:rsidR="002914AB">
        <w:t>Rel-17 requirements are reused by UE</w:t>
      </w:r>
      <w:r w:rsidR="00FA4842">
        <w:t>s</w:t>
      </w:r>
      <w:r w:rsidR="002914AB">
        <w:t xml:space="preserve"> with multi-panel simultaneous reception.</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48F9EFCD" w:rsidR="00AB1467" w:rsidRDefault="00AB1467" w:rsidP="00AB1467">
      <w:pPr>
        <w:rPr>
          <w:b/>
          <w:i/>
          <w:lang w:val="en-US"/>
        </w:rPr>
      </w:pPr>
      <w:r w:rsidRPr="00086BFD">
        <w:t>In this contribution we discussed</w:t>
      </w:r>
      <w:r>
        <w:rPr>
          <w:rFonts w:hint="eastAsia"/>
        </w:rPr>
        <w:t xml:space="preserve"> </w:t>
      </w:r>
      <w:r w:rsidR="008B430A">
        <w:t xml:space="preserve">the </w:t>
      </w:r>
      <w:r w:rsidR="005276EF">
        <w:t xml:space="preserve">multi-panel </w:t>
      </w:r>
      <w:r w:rsidR="002B6E49">
        <w:t xml:space="preserve">RF </w:t>
      </w:r>
      <w:r w:rsidR="005276EF">
        <w:t xml:space="preserve">requirements, and </w:t>
      </w:r>
      <w:r w:rsidRPr="00086BFD">
        <w:t>we have the following proposal</w:t>
      </w:r>
      <w:r w:rsidR="00AC4DAE">
        <w:t>s</w:t>
      </w:r>
      <w:r w:rsidRPr="00086BFD">
        <w:t>:</w:t>
      </w:r>
      <w:r w:rsidRPr="00671A68">
        <w:rPr>
          <w:rFonts w:hint="eastAsia"/>
          <w:b/>
          <w:i/>
          <w:lang w:val="en-US"/>
        </w:rPr>
        <w:t xml:space="preserve"> </w:t>
      </w:r>
    </w:p>
    <w:p w14:paraId="47F43DDA" w14:textId="675B4988" w:rsidR="00440D69" w:rsidRPr="004F141E" w:rsidRDefault="007E6951" w:rsidP="00440D69">
      <w:r w:rsidRPr="00444AF9">
        <w:rPr>
          <w:b/>
        </w:rPr>
        <w:t xml:space="preserve">Proposal </w:t>
      </w:r>
      <w:r w:rsidR="005276EF">
        <w:rPr>
          <w:b/>
        </w:rPr>
        <w:t>1</w:t>
      </w:r>
      <w:r>
        <w:t>: For multi-panel operation, the RF requirements for each antenna panel is the same as Rel-17 requirements.</w:t>
      </w:r>
    </w:p>
    <w:p w14:paraId="6237BE44" w14:textId="6CFC8330" w:rsidR="000137B5" w:rsidRPr="00440D69" w:rsidRDefault="007E6951" w:rsidP="00440D69">
      <w:pPr>
        <w:rPr>
          <w:b/>
          <w:i/>
        </w:rPr>
      </w:pPr>
      <w:r w:rsidRPr="00444AF9">
        <w:rPr>
          <w:b/>
        </w:rPr>
        <w:t xml:space="preserve">Proposal </w:t>
      </w:r>
      <w:r w:rsidR="005276EF">
        <w:rPr>
          <w:b/>
        </w:rPr>
        <w:t>2</w:t>
      </w:r>
      <w:r>
        <w:t>: Rel-17 requirements are reused by UEs with multi-panel simultaneous reception.</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sectPr w:rsidR="00AB14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2D683" w14:textId="77777777" w:rsidR="00652054" w:rsidRDefault="00652054" w:rsidP="0052762B">
      <w:r>
        <w:separator/>
      </w:r>
    </w:p>
  </w:endnote>
  <w:endnote w:type="continuationSeparator" w:id="0">
    <w:p w14:paraId="57E47F03" w14:textId="77777777" w:rsidR="00652054" w:rsidRDefault="0065205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922A0" w14:textId="77777777" w:rsidR="00652054" w:rsidRDefault="00652054" w:rsidP="0052762B">
      <w:r>
        <w:separator/>
      </w:r>
    </w:p>
  </w:footnote>
  <w:footnote w:type="continuationSeparator" w:id="0">
    <w:p w14:paraId="4EAB3190" w14:textId="77777777" w:rsidR="00652054" w:rsidRDefault="0065205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10"/>
  </w:num>
  <w:num w:numId="9">
    <w:abstractNumId w:val="1"/>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AA7"/>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922"/>
    <w:rsid w:val="00176AED"/>
    <w:rsid w:val="001779C0"/>
    <w:rsid w:val="00177C30"/>
    <w:rsid w:val="001801CE"/>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3FE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4A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B30"/>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D69"/>
    <w:rsid w:val="00440EDD"/>
    <w:rsid w:val="00441676"/>
    <w:rsid w:val="00442872"/>
    <w:rsid w:val="004428C3"/>
    <w:rsid w:val="00442DA2"/>
    <w:rsid w:val="00442DCB"/>
    <w:rsid w:val="00442FA8"/>
    <w:rsid w:val="004431B5"/>
    <w:rsid w:val="00443DD1"/>
    <w:rsid w:val="004442A4"/>
    <w:rsid w:val="00444A16"/>
    <w:rsid w:val="00444AF9"/>
    <w:rsid w:val="00444DA8"/>
    <w:rsid w:val="004453CF"/>
    <w:rsid w:val="00445828"/>
    <w:rsid w:val="00445A5B"/>
    <w:rsid w:val="00445B93"/>
    <w:rsid w:val="00445CEA"/>
    <w:rsid w:val="00445FB2"/>
    <w:rsid w:val="00446B32"/>
    <w:rsid w:val="0045053D"/>
    <w:rsid w:val="004506F5"/>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194"/>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279"/>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6EF"/>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BAF"/>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2FD4"/>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054"/>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BE7"/>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37E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ACE"/>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AEA"/>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6"/>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530"/>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89125-02AD-4E7D-BB1B-4ADBD90B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1878</TotalTime>
  <Pages>2</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112</cp:revision>
  <cp:lastPrinted>2010-01-07T02:23:00Z</cp:lastPrinted>
  <dcterms:created xsi:type="dcterms:W3CDTF">2022-07-19T03:38:00Z</dcterms:created>
  <dcterms:modified xsi:type="dcterms:W3CDTF">2022-09-30T07:48:00Z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(3)fQTO4IGI5fGHYOVxsmdugzmCND3JWvlAKuNYkyas80tKXqYmGYfAkPZsDca2aExBEpAS9078
cRbBG8ZvcrPytiDGagK27KbYubfKeLRItsOUszKH2C+B/GUVPXLZjDkIDweFcobCZoTRxB2r
+WEqxjUZRxp66RYZuxbBjVSEou9wc4a+UUljQLqGCkSBgGKxCsZKZ0unU/rYN9h2JEl6Bpfc
quEtKyBgo3UtPyzzOS</vt:lpwstr>
  </property>
  <property fmtid="{D5CDD505-2E9C-101B-9397-08002B2CF9AE}" pid="15" name="_2015_ms_pID_725343_00">
    <vt:lpwstr>_2015_ms_pID_725343</vt:lpwstr>
  </property>
  <property fmtid="{D5CDD505-2E9C-101B-9397-08002B2CF9AE}" pid="16" name="_2015_ms_pID_7253431">
    <vt:lpwstr>Ltjxqt2NqN6Md7ZFHeAl1Iz+FGrDzvKophm51UlCXLJoWFNLvESGPK
1Rm9UZhp6xwn+4uOm4ujz9Hc2Ctvp+I+JNnOc6l1RL7O5ye4D0CloOx3IDrI9qogpeeAolWO
WsYm4tiUdcFu5Z4X6MExXT4lAvDnaqkbtmljRww6PSdXlQ2bi0k/5+zqecrOJ9YcaGp38GfY
jxnV3XZrAuh3L4AL4z/74wE8La8KgAhlZw18</vt:lpwstr>
  </property>
  <property fmtid="{D5CDD505-2E9C-101B-9397-08002B2CF9AE}" pid="17" name="_2015_ms_pID_7253431_00">
    <vt:lpwstr>_2015_ms_pID_7253431</vt:lpwstr>
  </property>
  <property fmtid="{D5CDD505-2E9C-101B-9397-08002B2CF9AE}" pid="18" name="_2015_ms_pID_7253432">
    <vt:lpwstr>7w==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1664238254</vt:lpwstr>
  </property>
</Properties>
</file>